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865441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b/>
          <w:bCs/>
        </w:rPr>
      </w:pPr>
      <w:bookmarkStart w:id="4" w:name="_GoBack"/>
      <w:bookmarkEnd w:id="4"/>
      <w:r>
        <w:rPr>
          <w:b/>
        </w:rPr>
        <w:t xml:space="preserve">Пояснительная записка к индивидуальному учебному плану Болонева Кирилла ученика 2-го класса начального общего образования  (надомное обучение) </w:t>
      </w:r>
    </w:p>
    <w:p>
      <w:pPr>
        <w:jc w:val="center"/>
      </w:pPr>
      <w:r>
        <w:rPr>
          <w:b/>
        </w:rPr>
        <w:t>МБОУ «Селенгинская средняя общеобразовательная школа №2» МО «Кабанский район»  Республики Бурятия на 2022– 2023 учебный год</w:t>
      </w:r>
    </w:p>
    <w:p>
      <w:pPr>
        <w:jc w:val="center"/>
      </w:pPr>
      <w:r>
        <w:rPr>
          <w:b/>
          <w:bCs/>
        </w:rPr>
        <w:t>(основная образовательная программа)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  <w:lang w:val="ru-RU" w:eastAsia="zh-CN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val="ru-RU" w:eastAsia="zh-CN" w:bidi="ar-SA"/>
        </w:rPr>
      </w:pPr>
    </w:p>
    <w:p>
      <w:pPr>
        <w:numPr>
          <w:ilvl w:val="0"/>
          <w:numId w:val="1"/>
        </w:numPr>
        <w:spacing w:before="0" w:after="0"/>
        <w:jc w:val="left"/>
      </w:pPr>
      <w:r>
        <w:rPr>
          <w:rFonts w:cs="Times New Roman"/>
          <w:b/>
          <w:bCs/>
          <w:color w:val="000000"/>
          <w:sz w:val="24"/>
          <w:szCs w:val="24"/>
        </w:rPr>
        <w:t xml:space="preserve">Общие положения </w:t>
      </w:r>
    </w:p>
    <w:p>
      <w:pPr>
        <w:numPr>
          <w:ilvl w:val="1"/>
          <w:numId w:val="2"/>
        </w:numPr>
        <w:spacing w:before="0" w:after="0" w:line="240" w:lineRule="auto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cs="Times New Roman"/>
          <w:color w:val="000000"/>
          <w:sz w:val="24"/>
          <w:szCs w:val="24"/>
        </w:rPr>
        <w:t xml:space="preserve">- составная часть организационного раздела основной образовательной программы начального общего образования, который обеспечивает реализацию требований ФГОС, определяет учебную нагрузку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 требованиями, перечень учебных предметов, учебных курсов и модулей.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определяет: </w:t>
      </w:r>
      <w:r>
        <w:rPr>
          <w:rFonts w:eastAsia="Times New Roman" w:cs="Times New Roman"/>
          <w:color w:val="000000"/>
          <w:sz w:val="24"/>
          <w:szCs w:val="24"/>
        </w:rPr>
        <w:t>общий объем нагрузки, максимальный объём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аудиторной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нагрузки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обучающихся,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состав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структуру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обязательных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предметных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областей,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распределяет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учебное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время,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отводимое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на</w:t>
      </w:r>
      <w:r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освоение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1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дополнительном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классе и учебным предметам.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>Учебный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план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определяет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общие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рамки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принимаемых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решений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разработке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содержания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образования,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требований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его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усвоению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организации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образовательного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процесса,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также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выступает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качестве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одного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из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основных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механизмов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его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реализации.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>Нормативное основание для учебного плана:</w:t>
      </w:r>
    </w:p>
    <w:p>
      <w:pPr>
        <w:spacing w:before="0" w:after="0" w:line="240" w:lineRule="auto"/>
        <w:jc w:val="both"/>
      </w:pPr>
      <w:r>
        <w:rPr>
          <w:rFonts w:cs="Times New Roman"/>
          <w:color w:val="000000"/>
          <w:sz w:val="24"/>
          <w:szCs w:val="24"/>
        </w:rPr>
        <w:t>1) Федеральный закон от 29.12.2012 года № 273-ФЗ «Об образовании в Российской Федерации» в действующей редакции (</w:t>
      </w:r>
      <w:r>
        <w:rPr>
          <w:rFonts w:cs="Times New Roman"/>
          <w:sz w:val="24"/>
          <w:szCs w:val="24"/>
        </w:rPr>
        <w:t xml:space="preserve"> ст.12,28 ФЗ №273 «Об образовании в РФ);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2) </w:t>
      </w:r>
      <w:r>
        <w:rPr>
          <w:rFonts w:eastAsia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 (с изм. и доп.)</w:t>
      </w:r>
    </w:p>
    <w:p>
      <w:pPr>
        <w:widowControl w:val="0"/>
        <w:suppressAutoHyphens/>
        <w:spacing w:before="0"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ar-SA"/>
        </w:rPr>
        <w:t xml:space="preserve">3)  </w:t>
      </w:r>
      <w:r>
        <w:rPr>
          <w:rFonts w:eastAsia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22 марта 2021 г. N 115 </w:t>
      </w:r>
      <w:r>
        <w:rPr>
          <w:rFonts w:eastAsia="Times New Roman" w:cs="Times New Roman"/>
          <w:sz w:val="24"/>
          <w:szCs w:val="24"/>
          <w:lang w:eastAsia="ar-SA"/>
        </w:rPr>
        <w:t>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4) Санитарные правила СП 2.4.36.48-20–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28.09.2021 №28;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5)</w:t>
      </w:r>
      <w:r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"consultantplus://offline/ref=A87AF20137D538733A64877C75614C578D5D2182DA4AC8F62F8474AC92EA1A5EE4AB95DEA56F42009BC816DCE872FADBF1E61294B75DDBEBMCM3F" \h </w:instrText>
      </w:r>
      <w:r>
        <w:fldChar w:fldCharType="separate"/>
      </w:r>
      <w:r>
        <w:rPr>
          <w:rStyle w:val="11"/>
          <w:rFonts w:eastAsia="Times New Roman" w:cs="Times New Roman"/>
          <w:bCs/>
          <w:iCs/>
          <w:sz w:val="24"/>
          <w:szCs w:val="24"/>
          <w:lang w:eastAsia="ru-RU"/>
        </w:rPr>
        <w:t>СанПиН 1.2.3685-21</w:t>
      </w:r>
      <w:r>
        <w:rPr>
          <w:rStyle w:val="11"/>
          <w:rFonts w:eastAsia="Times New Roman" w:cs="Times New Roman"/>
          <w:bCs/>
          <w:iCs/>
          <w:sz w:val="24"/>
          <w:szCs w:val="24"/>
          <w:lang w:eastAsia="ru-RU"/>
        </w:rPr>
        <w:fldChar w:fldCharType="end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 (далее соответственно - Санитарно-эпидемиологические требования и правила, Гигиенические нормативы);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6)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Примерная основная образовательная программа начального общего образования (протокол от 08.04.2015г. №1/15)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7) Приказ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(пр. министерства просвещения РФ от 20.05.2021г. №254)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8) Основная образовательная ппрограмма МБОУ «Селенгинская СОШ №2».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9 Устав МБОУ «Селенгинская СОШ №2».</w:t>
      </w:r>
    </w:p>
    <w:p>
      <w:pPr>
        <w:spacing w:before="0" w:after="0" w:line="240" w:lineRule="auto"/>
        <w:jc w:val="both"/>
        <w:rPr>
          <w:rFonts w:ascii="Liberation Serif" w:hAnsi="Liberation Serif" w:eastAsia="Times New Roman" w:cs="Times New Roman"/>
          <w:bCs/>
          <w:iCs/>
          <w:color w:val="00000A"/>
          <w:sz w:val="24"/>
          <w:szCs w:val="24"/>
          <w:lang w:val="ru-RU" w:eastAsia="ru-RU" w:bidi="hi-IN"/>
        </w:rPr>
      </w:pPr>
    </w:p>
    <w:p>
      <w:pPr>
        <w:spacing w:before="0" w:after="0" w:line="240" w:lineRule="auto"/>
        <w:jc w:val="both"/>
        <w:rPr>
          <w:rFonts w:ascii="Liberation Serif" w:hAnsi="Liberation Serif" w:eastAsia="Times New Roman" w:cs="Times New Roman"/>
          <w:bCs/>
          <w:iCs/>
          <w:color w:val="00000A"/>
          <w:sz w:val="24"/>
          <w:szCs w:val="24"/>
          <w:lang w:val="ru-RU" w:eastAsia="ru-RU" w:bidi="hi-IN"/>
        </w:rPr>
      </w:pPr>
    </w:p>
    <w:p>
      <w:pPr>
        <w:spacing w:before="0" w:after="0" w:line="240" w:lineRule="auto"/>
        <w:jc w:val="both"/>
        <w:rPr>
          <w:rFonts w:ascii="Liberation Serif" w:hAnsi="Liberation Serif" w:eastAsia="Times New Roman" w:cs="Times New Roman"/>
          <w:bCs/>
          <w:iCs/>
          <w:color w:val="00000A"/>
          <w:sz w:val="24"/>
          <w:szCs w:val="24"/>
          <w:lang w:val="ru-RU" w:eastAsia="ru-RU" w:bidi="hi-IN"/>
        </w:rPr>
      </w:pPr>
    </w:p>
    <w:p>
      <w:pPr>
        <w:numPr>
          <w:ilvl w:val="0"/>
          <w:numId w:val="3"/>
        </w:numPr>
        <w:spacing w:before="0" w:after="0"/>
        <w:jc w:val="center"/>
      </w:pPr>
      <w:r>
        <w:rPr>
          <w:rFonts w:cs="Times New Roman"/>
          <w:b/>
          <w:bCs/>
          <w:color w:val="000000"/>
          <w:sz w:val="24"/>
          <w:szCs w:val="24"/>
        </w:rPr>
        <w:t>Особенности индивидуального учебного плана уровня начального общего образования</w:t>
      </w:r>
    </w:p>
    <w:p>
      <w:pPr>
        <w:spacing w:before="0" w:after="0"/>
      </w:pPr>
      <w:r>
        <w:rPr>
          <w:rFonts w:cs="Times New Roman"/>
          <w:b/>
          <w:bCs/>
          <w:sz w:val="24"/>
          <w:szCs w:val="24"/>
        </w:rPr>
        <w:t xml:space="preserve">2.1. Организационные условия реализации учебного плана </w:t>
      </w:r>
    </w:p>
    <w:p>
      <w:pPr>
        <w:spacing w:line="240" w:lineRule="auto"/>
        <w:jc w:val="both"/>
      </w:pPr>
      <w:r>
        <w:rPr>
          <w:rFonts w:cs="Times New Roman"/>
          <w:sz w:val="24"/>
          <w:szCs w:val="24"/>
        </w:rPr>
        <w:t>2.1.1.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0" w:name="__DdeLink__55790_1965341258"/>
      <w:r>
        <w:rPr>
          <w:rFonts w:eastAsia="Times New Roman" w:cs="Times New Roman"/>
          <w:sz w:val="24"/>
          <w:szCs w:val="24"/>
          <w:lang w:eastAsia="ru-RU"/>
        </w:rPr>
        <w:t>Индивидуальный учебный план</w:t>
      </w:r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  разработан в соответствии с федеральным государственным образовательным стандартом начального общего образования (ФГОС НОО) с учетом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Примерной основной образовательной программы начального общего образования.  </w:t>
      </w: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Составлен на основании заключения врачебной комиссии и в соответствии с п. 2 ст. 23 273-ФЗ «Об образовании в Российской Федерации» в действующей редакции.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2.1.2. </w:t>
      </w:r>
      <w:r>
        <w:rPr>
          <w:rFonts w:eastAsia="Times New Roman" w:cs="Times New Roman"/>
          <w:sz w:val="24"/>
          <w:szCs w:val="24"/>
          <w:lang w:eastAsia="ru-RU"/>
        </w:rPr>
        <w:t>Индивидуальный учебный план</w:t>
      </w:r>
      <w:r>
        <w:rPr>
          <w:rFonts w:cs="Times New Roman"/>
          <w:sz w:val="24"/>
          <w:szCs w:val="24"/>
        </w:rPr>
        <w:t xml:space="preserve"> разработан  на 2022-2023 учебный год, в нём реализован принцип преемственности с учебным планом предшествующего учебного года.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2.1.3. 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организациях, отраженных в календарно-учебном графике  на 2022/2023 учебный год ООП НОО.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>III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.Содержание образования на уровне начального общего образования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3.1.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Содержание образования на уровне начального общего образования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реализуется за счет введения учебных курсов, обеспечивающих целостное восприятие мира.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Планируемые результаты в 2–4-х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Предметные результаты: 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3.2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>
      <w:pPr>
        <w:shd w:val="clear" w:color="FFFFFF" w:themeColor="dark1" w:themeShade="00" w:themeTint="00" w:fill="FFFFFF" w:themeFill="dark1" w:themeFillShade="00" w:themeFillTint="00"/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3.2.1</w:t>
      </w:r>
      <w:r>
        <w:rPr>
          <w:rFonts w:eastAsia="Times New Roman" w:cs="Times New Roman"/>
          <w:bCs/>
          <w:iCs/>
          <w:sz w:val="24"/>
          <w:szCs w:val="24"/>
          <w:shd w:val="clear" w:fill="FFFFFF"/>
          <w:lang w:eastAsia="ru-RU"/>
        </w:rPr>
        <w:t xml:space="preserve">. </w:t>
      </w:r>
      <w:r>
        <w:rPr>
          <w:rFonts w:cs="Times New Roman"/>
          <w:b/>
          <w:bCs/>
          <w:sz w:val="24"/>
          <w:szCs w:val="24"/>
          <w:shd w:val="clear" w:fill="FFFFFF"/>
        </w:rPr>
        <w:t>Обязательная часть </w:t>
      </w:r>
      <w:r>
        <w:rPr>
          <w:rFonts w:cs="Times New Roman"/>
          <w:sz w:val="24"/>
          <w:szCs w:val="24"/>
          <w:shd w:val="clear" w:fill="FFFFFF"/>
        </w:rPr>
        <w:t>учебного плана</w:t>
      </w:r>
      <w:r>
        <w:rPr>
          <w:rFonts w:cs="Times New Roman"/>
          <w:sz w:val="24"/>
          <w:szCs w:val="24"/>
        </w:rPr>
        <w:t xml:space="preserve"> включает следующие предметные  области и учебные предметы: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«Русский язык и литературное чтение» </w:t>
      </w:r>
      <w:r>
        <w:rPr>
          <w:rFonts w:cs="Times New Roman"/>
          <w:sz w:val="24"/>
          <w:szCs w:val="24"/>
        </w:rPr>
        <w:t>реализуется курсом «Русский язык» – 2 ч в неделю. «Литературное чтение»- 1 час в неделю;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«Математика и информатика».</w:t>
      </w:r>
      <w:r>
        <w:rPr>
          <w:rFonts w:cs="Times New Roman"/>
          <w:sz w:val="24"/>
          <w:szCs w:val="24"/>
        </w:rPr>
        <w:t> Реализуется предметом «Математика». Изучение математики  2 часа в неделю.</w:t>
      </w:r>
      <w:r>
        <w:rPr>
          <w:sz w:val="24"/>
          <w:szCs w:val="24"/>
        </w:rPr>
        <w:t xml:space="preserve">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«Иностранный язык».</w:t>
      </w:r>
      <w:r>
        <w:rPr>
          <w:rFonts w:cs="Times New Roman"/>
          <w:sz w:val="24"/>
          <w:szCs w:val="24"/>
        </w:rPr>
        <w:t xml:space="preserve"> Включает в себя учебный предмет «Иностранный язык (английский)». Учебный предмет представлен в объеме 1 час в неделю.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«Обществознание и естествознание (окружающий мир)»</w:t>
      </w:r>
      <w:r>
        <w:rPr>
          <w:rFonts w:cs="Times New Roman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Включает в себя учебный предмет «Окружающий мир», который представлен в объеме 0,75 часа в неделю. 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 </w:t>
      </w:r>
      <w:r>
        <w:rPr>
          <w:rFonts w:cs="Times New Roman"/>
          <w:b/>
          <w:bCs/>
          <w:sz w:val="24"/>
          <w:szCs w:val="24"/>
        </w:rPr>
        <w:t>Предметная область «Искусство»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Включает в себя учебные курсы «Изобразительное искусство» и «Музыка».</w:t>
      </w:r>
    </w:p>
    <w:p>
      <w:pPr>
        <w:spacing w:before="0" w:after="0" w:line="240" w:lineRule="auto"/>
        <w:ind w:left="360" w:firstLine="0"/>
        <w:jc w:val="both"/>
      </w:pPr>
      <w:r>
        <w:rPr>
          <w:rFonts w:cs="Times New Roman"/>
          <w:bCs/>
          <w:sz w:val="24"/>
          <w:szCs w:val="24"/>
        </w:rPr>
        <w:t>Учебный курс «Изобразительное искусство» представлен в объеме 0,25 час в неделю.</w:t>
      </w:r>
    </w:p>
    <w:p>
      <w:pPr>
        <w:spacing w:before="0" w:after="0" w:line="240" w:lineRule="auto"/>
        <w:jc w:val="both"/>
      </w:pPr>
      <w:r>
        <w:rPr>
          <w:rFonts w:cs="Times New Roman"/>
          <w:bCs/>
          <w:sz w:val="24"/>
          <w:szCs w:val="24"/>
        </w:rPr>
        <w:t xml:space="preserve">Учебный курс «Музыка» представлен в объеме 0,25 час в неделю.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«Технология»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Включает в себя учебный курс «Технология», который представлен в объеме 0,5 час в неделю.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«Физическая культура</w:t>
      </w:r>
      <w:r>
        <w:rPr>
          <w:rFonts w:cs="Times New Roman"/>
          <w:sz w:val="24"/>
          <w:szCs w:val="24"/>
        </w:rPr>
        <w:t>» реализуется курсом «Физическая культура» - 0,25 часа в неделю.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both"/>
      </w:pPr>
      <w:r>
        <w:rPr>
          <w:b/>
          <w:i w:val="0"/>
          <w:iCs w:val="0"/>
          <w:sz w:val="24"/>
          <w:szCs w:val="24"/>
        </w:rPr>
        <w:t>IV</w:t>
      </w:r>
      <w:r>
        <w:rPr>
          <w:b/>
          <w:i w:val="0"/>
          <w:iCs w:val="0"/>
          <w:sz w:val="32"/>
          <w:szCs w:val="32"/>
        </w:rPr>
        <w:t>.</w:t>
      </w:r>
      <w:r>
        <w:rPr>
          <w:b/>
          <w:i w:val="0"/>
          <w:iCs w:val="0"/>
        </w:rPr>
        <w:t>Формы промежуточной аттестации</w:t>
      </w:r>
      <w:r>
        <w:rPr>
          <w:b/>
          <w:i w:val="0"/>
          <w:iCs w:val="0"/>
          <w:sz w:val="32"/>
          <w:szCs w:val="32"/>
        </w:rPr>
        <w:t>: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t>Промежуточная аттестация (итоговый контроль) проводиться в следующих формах: итоговая контрольная работа,  тестирование, в соответствии с положением МБОУ «Селенгинская СОШ №2» о промежуточной аттестации (протокол №1 от 30.08.2021г).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t xml:space="preserve"> В соответствии с требованиями ФГОС приоритетными в диагностике (контрольные работы и т.п.) становятся новые формы работы –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t>Сроки проведения промежуточной аттестации определяются положением о промежуточной аттестации и в соответствии с календарным учебным графиком</w:t>
      </w:r>
    </w:p>
    <w:p>
      <w:pPr>
        <w:jc w:val="both"/>
      </w:pPr>
      <w:r>
        <w:rPr>
          <w:b/>
        </w:rPr>
        <w:t xml:space="preserve">     </w:t>
      </w:r>
      <w:r>
        <w:t>Система оценок при аттестации – пятибалльная.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tbl>
      <w:tblPr>
        <w:tblStyle w:val="3"/>
        <w:tblW w:w="10260" w:type="dxa"/>
        <w:tblInd w:w="-514" w:type="dxa"/>
        <w:tblBorders>
          <w:top w:val="single" w:color="000001" w:sz="4" w:space="0"/>
          <w:left w:val="single" w:color="000001" w:sz="4" w:space="0"/>
          <w:bottom w:val="none" w:color="auto" w:sz="0" w:space="0"/>
          <w:right w:val="single" w:color="000001" w:sz="4" w:space="0"/>
          <w:insideH w:val="none" w:color="auto" w:sz="0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2950"/>
        <w:gridCol w:w="2550"/>
        <w:gridCol w:w="540"/>
        <w:gridCol w:w="508"/>
        <w:gridCol w:w="507"/>
        <w:gridCol w:w="8"/>
        <w:gridCol w:w="487"/>
        <w:gridCol w:w="510"/>
        <w:gridCol w:w="585"/>
        <w:gridCol w:w="8"/>
        <w:gridCol w:w="482"/>
        <w:gridCol w:w="510"/>
        <w:gridCol w:w="615"/>
      </w:tblGrid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258" w:type="dxa"/>
            <w:gridSpan w:val="13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Промежуточная аттестация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начального общего образования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Учебные предметы </w:t>
            </w:r>
          </w:p>
          <w:p>
            <w:pPr>
              <w:spacing w:line="288" w:lineRule="auto"/>
              <w:jc w:val="right"/>
            </w:pPr>
            <w:r>
              <w:rPr>
                <w:b/>
                <w:sz w:val="21"/>
                <w:szCs w:val="21"/>
              </w:rPr>
              <w:t>классы</w:t>
            </w:r>
          </w:p>
        </w:tc>
        <w:tc>
          <w:tcPr>
            <w:tcW w:w="4759" w:type="dxa"/>
            <w:gridSpan w:val="11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Классы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94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55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  <w:t>2А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2Б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2В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49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3А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3Б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3В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4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4В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58" w:type="dxa"/>
            <w:gridSpan w:val="1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Диктант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Диктант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Диктант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widowControl w:val="0"/>
              <w:suppressAutoHyphens/>
              <w:bidi w:val="0"/>
              <w:ind w:left="0" w:right="0" w:firstLine="0"/>
              <w:jc w:val="left"/>
            </w:pPr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  <w:t>Родной язык и литературное чтение на родном языке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sz w:val="22"/>
                <w:szCs w:val="22"/>
              </w:rPr>
              <w:t>Родной язык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 и (или) государственный язык республики Российской Федерации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Собеседование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sz w:val="22"/>
                <w:szCs w:val="22"/>
              </w:rPr>
              <w:t xml:space="preserve">Литературне чтение на родном языке 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 xml:space="preserve">Контрольное чтение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r>
              <w:rPr>
                <w:b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Тест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Основы </w:t>
            </w:r>
            <w:r>
              <w:rPr>
                <w:rFonts w:eastAsia="@Arial Unicode MS"/>
                <w:b/>
                <w:bCs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rFonts w:eastAsia="@Arial Unicode MS"/>
                <w:color w:val="000000"/>
                <w:sz w:val="22"/>
                <w:szCs w:val="22"/>
              </w:rPr>
              <w:t>светской этики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 xml:space="preserve">Тест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Тест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4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Защита проекта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Защита проекта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Защита проекта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6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Тест</w:t>
            </w:r>
            <w:r>
              <w:rPr>
                <w:bCs/>
                <w:sz w:val="22"/>
                <w:szCs w:val="22"/>
              </w:rPr>
              <w:t>ы для контроля физических качеств</w:t>
            </w:r>
          </w:p>
        </w:tc>
        <w:tc>
          <w:tcPr>
            <w:tcW w:w="15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Тесты для контроля физических качеств</w:t>
            </w:r>
          </w:p>
        </w:tc>
        <w:tc>
          <w:tcPr>
            <w:tcW w:w="160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 ы для контроля физических качеств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</w:pPr>
      <w:bookmarkStart w:id="1" w:name="__UnoMark__613_366673120"/>
      <w:bookmarkEnd w:id="1"/>
      <w:bookmarkStart w:id="2" w:name="__DdeLink__3583_11535353031"/>
      <w:r>
        <w:rPr>
          <w:b/>
          <w:bCs/>
        </w:rPr>
        <w:t>Индивидуальный учебный план</w:t>
      </w:r>
      <w:bookmarkEnd w:id="2"/>
      <w:r>
        <w:rPr>
          <w:b/>
          <w:bCs/>
        </w:rPr>
        <w:t xml:space="preserve"> ученика  2В класса </w:t>
      </w:r>
    </w:p>
    <w:p>
      <w:pPr>
        <w:jc w:val="center"/>
      </w:pPr>
      <w:r>
        <w:rPr>
          <w:b/>
          <w:bCs/>
        </w:rPr>
        <w:t xml:space="preserve"> (надомное обучение)</w:t>
      </w:r>
    </w:p>
    <w:p>
      <w:pPr>
        <w:jc w:val="center"/>
      </w:pPr>
      <w:bookmarkStart w:id="3" w:name="__DdeLink__660_1995610486"/>
      <w:bookmarkEnd w:id="3"/>
      <w:r>
        <w:rPr>
          <w:b/>
          <w:bCs/>
        </w:rPr>
        <w:t>основная образовательная программа</w:t>
      </w: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4"/>
          <w:szCs w:val="24"/>
          <w:lang w:val="ru-RU" w:eastAsia="zh-CN" w:bidi="hi-IN"/>
        </w:rPr>
      </w:pPr>
    </w:p>
    <w:tbl>
      <w:tblPr>
        <w:tblStyle w:val="3"/>
        <w:tblW w:w="10270" w:type="dxa"/>
        <w:tblInd w:w="-484" w:type="dxa"/>
        <w:tblBorders>
          <w:top w:val="single" w:color="000001" w:sz="4" w:space="0"/>
          <w:left w:val="single" w:color="000001" w:sz="4" w:space="0"/>
          <w:bottom w:val="none" w:color="auto" w:sz="0" w:space="0"/>
          <w:right w:val="single" w:color="000001" w:sz="4" w:space="0"/>
          <w:insideH w:val="none" w:color="auto" w:sz="0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2999"/>
        <w:gridCol w:w="3060"/>
        <w:gridCol w:w="2160"/>
        <w:gridCol w:w="2051"/>
      </w:tblGrid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269" w:type="dxa"/>
            <w:gridSpan w:val="4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 Учебный план 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начального общего образования (5-дневная  неделя)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Предметные области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Учебные предметы </w:t>
            </w:r>
          </w:p>
          <w:p>
            <w:pPr>
              <w:spacing w:line="288" w:lineRule="auto"/>
              <w:jc w:val="right"/>
            </w:pPr>
            <w:r>
              <w:rPr>
                <w:b/>
                <w:sz w:val="21"/>
                <w:szCs w:val="21"/>
              </w:rPr>
              <w:t>классы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b/>
                <w:bCs/>
                <w:color w:val="00000A"/>
                <w:sz w:val="21"/>
                <w:szCs w:val="21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Количество часов в неделю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2В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Liberation Serif" w:hAnsi="Liberation Serif" w:eastAsia="Droid Sans Fallback" w:cs="FreeSans"/>
                <w:b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Всего часов за год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69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9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r>
              <w:rPr>
                <w:b/>
                <w:bCs/>
                <w:sz w:val="21"/>
                <w:szCs w:val="21"/>
              </w:rPr>
              <w:t>Иностранный язык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Liberation Serif" w:hAnsi="Liberation Serif"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bCs/>
                <w:color w:val="00000A"/>
                <w:sz w:val="22"/>
                <w:szCs w:val="22"/>
                <w:lang w:val="ru-RU" w:eastAsia="zh-CN" w:bidi="hi-IN"/>
              </w:rPr>
              <w:t>34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9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8,5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9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8,5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8,5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8,5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264</w:t>
            </w:r>
          </w:p>
        </w:tc>
      </w:tr>
    </w:tbl>
    <w:p/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CenturySchlbkCyr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extBook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@Arial Unicode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5" w:hanging="405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b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b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b/>
        <w:sz w:val="24"/>
        <w:szCs w:val="24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b/>
        <w:sz w:val="24"/>
        <w:szCs w:val="24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b/>
        <w:sz w:val="24"/>
        <w:szCs w:val="24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720" w:hanging="720"/>
      </w:pPr>
    </w:lvl>
    <w:lvl w:ilvl="1" w:tentative="0">
      <w:start w:val="2"/>
      <w:numFmt w:val="decimal"/>
      <w:lvlText w:val="%1.%2."/>
      <w:lvlJc w:val="left"/>
      <w:pPr>
        <w:ind w:left="765" w:hanging="405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upperRoman"/>
      <w:lvlText w:val="%1."/>
      <w:lvlJc w:val="left"/>
      <w:pPr>
        <w:ind w:left="720" w:hanging="720"/>
      </w:pPr>
    </w:lvl>
    <w:lvl w:ilvl="1" w:tentative="0">
      <w:start w:val="2"/>
      <w:numFmt w:val="decimal"/>
      <w:lvlText w:val="%1.%2."/>
      <w:lvlJc w:val="left"/>
      <w:pPr>
        <w:ind w:left="765" w:hanging="405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77AE3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roid Sans Fallback" w:cs="Free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suppressAutoHyphens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61"/>
    <w:basedOn w:val="5"/>
    <w:uiPriority w:val="0"/>
  </w:style>
  <w:style w:type="paragraph" w:customStyle="1" w:styleId="5">
    <w:name w:val="Заголовок"/>
    <w:basedOn w:val="1"/>
    <w:next w:val="6"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6">
    <w:name w:val="Основной текст1"/>
    <w:basedOn w:val="1"/>
    <w:uiPriority w:val="0"/>
    <w:pPr>
      <w:spacing w:before="0" w:after="140" w:line="288" w:lineRule="auto"/>
    </w:pPr>
  </w:style>
  <w:style w:type="character" w:customStyle="1" w:styleId="7">
    <w:name w:val="Font Style41"/>
    <w:uiPriority w:val="0"/>
    <w:rPr>
      <w:rFonts w:ascii="Times New Roman" w:hAnsi="Times New Roman" w:cs="Times New Roman"/>
      <w:sz w:val="22"/>
      <w:szCs w:val="22"/>
    </w:rPr>
  </w:style>
  <w:style w:type="character" w:customStyle="1" w:styleId="8">
    <w:name w:val="Font Style40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9">
    <w:name w:val="Font Style39"/>
    <w:uiPriority w:val="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ListLabel 125"/>
    <w:uiPriority w:val="0"/>
    <w:rPr>
      <w:b/>
      <w:sz w:val="24"/>
      <w:szCs w:val="24"/>
    </w:rPr>
  </w:style>
  <w:style w:type="character" w:customStyle="1" w:styleId="11">
    <w:name w:val="Интернет-ссылка"/>
    <w:qFormat/>
    <w:uiPriority w:val="0"/>
    <w:rPr>
      <w:rFonts w:cs="Times New Roman"/>
      <w:color w:val="0000FF"/>
      <w:u w:val="single"/>
      <w:lang w:val="zh-CN" w:eastAsia="zh-CN" w:bidi="zh-CN"/>
    </w:rPr>
  </w:style>
  <w:style w:type="character" w:customStyle="1" w:styleId="12">
    <w:name w:val="Основной шрифт абзаца1"/>
    <w:uiPriority w:val="0"/>
  </w:style>
  <w:style w:type="character" w:customStyle="1" w:styleId="13">
    <w:name w:val="Font Style84"/>
    <w:basedOn w:val="12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4">
    <w:name w:val="Font Style70"/>
    <w:basedOn w:val="12"/>
    <w:uiPriority w:val="0"/>
    <w:rPr>
      <w:rFonts w:ascii="Times New Roman" w:hAnsi="Times New Roman" w:cs="Times New Roman"/>
      <w:sz w:val="22"/>
      <w:szCs w:val="22"/>
    </w:rPr>
  </w:style>
  <w:style w:type="character" w:customStyle="1" w:styleId="15">
    <w:name w:val="Font Style72"/>
    <w:basedOn w:val="12"/>
    <w:qFormat/>
    <w:uiPriority w:val="0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16">
    <w:name w:val="Font Style83"/>
    <w:basedOn w:val="12"/>
    <w:qFormat/>
    <w:uiPriority w:val="0"/>
    <w:rPr>
      <w:rFonts w:ascii="Times New Roman" w:hAnsi="Times New Roman" w:cs="Times New Roman"/>
      <w:sz w:val="12"/>
      <w:szCs w:val="12"/>
    </w:rPr>
  </w:style>
  <w:style w:type="character" w:customStyle="1" w:styleId="17">
    <w:name w:val="ListLabel 126"/>
    <w:uiPriority w:val="0"/>
    <w:rPr>
      <w:b/>
      <w:sz w:val="24"/>
      <w:szCs w:val="24"/>
    </w:rPr>
  </w:style>
  <w:style w:type="character" w:customStyle="1" w:styleId="18">
    <w:name w:val="ListLabel 127"/>
    <w:uiPriority w:val="0"/>
    <w:rPr>
      <w:b/>
      <w:sz w:val="24"/>
      <w:szCs w:val="24"/>
    </w:rPr>
  </w:style>
  <w:style w:type="character" w:customStyle="1" w:styleId="19">
    <w:name w:val="ListLabel 128"/>
    <w:uiPriority w:val="0"/>
    <w:rPr>
      <w:b/>
      <w:sz w:val="24"/>
      <w:szCs w:val="24"/>
    </w:rPr>
  </w:style>
  <w:style w:type="character" w:customStyle="1" w:styleId="20">
    <w:name w:val="ListLabel 129"/>
    <w:qFormat/>
    <w:uiPriority w:val="0"/>
    <w:rPr>
      <w:b/>
      <w:sz w:val="24"/>
      <w:szCs w:val="24"/>
    </w:rPr>
  </w:style>
  <w:style w:type="character" w:customStyle="1" w:styleId="21">
    <w:name w:val="ListLabel 130"/>
    <w:uiPriority w:val="0"/>
    <w:rPr>
      <w:b/>
      <w:sz w:val="24"/>
      <w:szCs w:val="24"/>
    </w:rPr>
  </w:style>
  <w:style w:type="paragraph" w:customStyle="1" w:styleId="22">
    <w:name w:val="Список1"/>
    <w:basedOn w:val="6"/>
    <w:uiPriority w:val="0"/>
    <w:rPr>
      <w:rFonts w:cs="FreeSans"/>
    </w:rPr>
  </w:style>
  <w:style w:type="paragraph" w:customStyle="1" w:styleId="23">
    <w:name w:val="Название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25">
    <w:name w:val="Содержимое таблицы"/>
    <w:basedOn w:val="1"/>
    <w:uiPriority w:val="0"/>
    <w:pPr>
      <w:suppressLineNumbers/>
    </w:pPr>
  </w:style>
  <w:style w:type="paragraph" w:customStyle="1" w:styleId="26">
    <w:name w:val="Style28"/>
    <w:basedOn w:val="1"/>
    <w:uiPriority w:val="0"/>
    <w:pPr>
      <w:widowControl w:val="0"/>
    </w:pPr>
  </w:style>
  <w:style w:type="paragraph" w:customStyle="1" w:styleId="27">
    <w:name w:val="Style17"/>
    <w:basedOn w:val="1"/>
    <w:uiPriority w:val="0"/>
    <w:pPr>
      <w:widowControl w:val="0"/>
      <w:spacing w:line="269" w:lineRule="exact"/>
    </w:pPr>
  </w:style>
  <w:style w:type="paragraph" w:customStyle="1" w:styleId="28">
    <w:name w:val="Style11"/>
    <w:basedOn w:val="1"/>
    <w:uiPriority w:val="0"/>
    <w:pPr>
      <w:widowControl w:val="0"/>
      <w:spacing w:line="259" w:lineRule="exact"/>
      <w:ind w:left="0" w:right="0" w:firstLine="384"/>
      <w:jc w:val="both"/>
    </w:pPr>
    <w:rPr>
      <w:rFonts w:ascii="Tahoma" w:hAnsi="Tahoma" w:cs="Tahoma"/>
    </w:rPr>
  </w:style>
  <w:style w:type="paragraph" w:customStyle="1" w:styleId="29">
    <w:name w:val="Style24"/>
    <w:basedOn w:val="1"/>
    <w:uiPriority w:val="0"/>
    <w:pPr>
      <w:widowControl w:val="0"/>
      <w:spacing w:line="262" w:lineRule="exact"/>
      <w:ind w:left="0" w:right="0" w:firstLine="355"/>
    </w:pPr>
    <w:rPr>
      <w:rFonts w:ascii="Tahoma" w:hAnsi="Tahoma" w:cs="Tahoma"/>
    </w:rPr>
  </w:style>
  <w:style w:type="paragraph" w:customStyle="1" w:styleId="30">
    <w:name w:val="Заголовок таблицы"/>
    <w:basedOn w:val="25"/>
    <w:uiPriority w:val="0"/>
    <w:pPr>
      <w:suppressLineNumbers/>
      <w:jc w:val="center"/>
    </w:pPr>
    <w:rPr>
      <w:b/>
      <w:bCs/>
    </w:rPr>
  </w:style>
  <w:style w:type="paragraph" w:customStyle="1" w:styleId="31">
    <w:name w:val="[Без стиля]"/>
    <w:qFormat/>
    <w:uiPriority w:val="0"/>
    <w:pPr>
      <w:widowControl/>
      <w:suppressAutoHyphens/>
      <w:bidi w:val="0"/>
      <w:ind w:left="0" w:right="0" w:firstLine="0"/>
      <w:jc w:val="left"/>
      <w:textAlignment w:val="center"/>
    </w:pPr>
    <w:rPr>
      <w:rFonts w:ascii="Times New Roman" w:hAnsi="Times New Roman" w:eastAsia="Droid Sans Fallback" w:cs="Times New Roman"/>
      <w:color w:val="000000"/>
      <w:sz w:val="24"/>
      <w:szCs w:val="24"/>
      <w:lang w:val="en-US" w:eastAsia="zh-CN" w:bidi="hi-IN"/>
    </w:rPr>
  </w:style>
  <w:style w:type="paragraph" w:customStyle="1" w:styleId="32">
    <w:name w:val="07BODY-txt"/>
    <w:basedOn w:val="31"/>
    <w:qFormat/>
    <w:uiPriority w:val="0"/>
    <w:pPr>
      <w:ind w:left="0" w:right="0" w:firstLine="283"/>
      <w:jc w:val="both"/>
    </w:pPr>
    <w:rPr>
      <w:rFonts w:ascii="CenturySchlbkCyr" w:hAnsi="CenturySchlbkCyr" w:cs="CenturySchlbkCyr"/>
      <w:spacing w:val="-2"/>
      <w:sz w:val="21"/>
      <w:szCs w:val="21"/>
      <w:u w:val="none" w:color="000000"/>
      <w:lang w:val="ru-RU"/>
    </w:rPr>
  </w:style>
  <w:style w:type="paragraph" w:customStyle="1" w:styleId="33">
    <w:name w:val="13NormDOC-bul"/>
    <w:basedOn w:val="32"/>
    <w:qFormat/>
    <w:uiPriority w:val="0"/>
    <w:pPr>
      <w:spacing w:line="220" w:lineRule="atLeast"/>
      <w:ind w:left="283" w:right="0" w:hanging="227"/>
    </w:pPr>
    <w:rPr>
      <w:rFonts w:ascii="TextBookC" w:hAnsi="TextBookC" w:cs="TextBookC"/>
      <w:sz w:val="18"/>
      <w:szCs w:val="18"/>
    </w:rPr>
  </w:style>
  <w:style w:type="paragraph" w:customStyle="1" w:styleId="34">
    <w:name w:val="Style63"/>
    <w:basedOn w:val="1"/>
    <w:qFormat/>
    <w:uiPriority w:val="0"/>
    <w:pPr>
      <w:spacing w:line="278" w:lineRule="exact"/>
    </w:pPr>
  </w:style>
  <w:style w:type="paragraph" w:customStyle="1" w:styleId="35">
    <w:name w:val="Style57"/>
    <w:basedOn w:val="1"/>
    <w:uiPriority w:val="0"/>
    <w:pPr>
      <w:spacing w:line="562" w:lineRule="exact"/>
      <w:ind w:firstLine="1651"/>
    </w:pPr>
  </w:style>
  <w:style w:type="paragraph" w:customStyle="1" w:styleId="36">
    <w:name w:val="Style62"/>
    <w:basedOn w:val="1"/>
    <w:qFormat/>
    <w:uiPriority w:val="0"/>
    <w:pPr>
      <w:spacing w:line="274" w:lineRule="exact"/>
    </w:pPr>
  </w:style>
  <w:style w:type="paragraph" w:customStyle="1" w:styleId="37">
    <w:name w:val="Style51"/>
    <w:basedOn w:val="1"/>
    <w:qFormat/>
    <w:uiPriority w:val="0"/>
    <w:pPr>
      <w:spacing w:line="274" w:lineRule="exact"/>
    </w:pPr>
  </w:style>
  <w:style w:type="paragraph" w:customStyle="1" w:styleId="38">
    <w:name w:val="Style60"/>
    <w:basedOn w:val="1"/>
    <w:qFormat/>
    <w:uiPriority w:val="0"/>
  </w:style>
  <w:style w:type="paragraph" w:customStyle="1" w:styleId="39">
    <w:name w:val="Style49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ragraphs>159</Paragraphs>
  <TotalTime>5293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2021-08-20T16:21:00Z</dcterms:created>
  <dc:creator>Grizl</dc:creator>
  <cp:lastModifiedBy>Grizl</cp:lastModifiedBy>
  <cp:lastPrinted>2022-08-24T11:36:00Z</cp:lastPrinted>
  <dcterms:modified xsi:type="dcterms:W3CDTF">2023-04-22T08:49:23Z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8C8D233F750742FA85FB82C8F6A708BC</vt:lpwstr>
  </property>
</Properties>
</file>